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9514" w14:textId="32AA8E51"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665F8F">
        <w:rPr>
          <w:rFonts w:ascii="Tahoma" w:hAnsi="Tahoma" w:cs="Tahoma"/>
          <w:b/>
          <w:bCs/>
          <w:sz w:val="28"/>
        </w:rPr>
        <w:t>50</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344389"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Pr>
          <w:rFonts w:ascii="Arial" w:hAnsi="Arial" w:cs="Arial"/>
          <w:b/>
          <w:sz w:val="24"/>
          <w:szCs w:val="24"/>
          <w:lang w:val="es-MX" w:eastAsia="es-ES"/>
        </w:rPr>
        <w:t xml:space="preserve">ALORÍA, </w:t>
      </w:r>
      <w:r w:rsidRPr="00344389">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68E29339" w:rsidR="00B04499" w:rsidRPr="00344389" w:rsidRDefault="00B04499" w:rsidP="00DA4EAF">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4E2AE3">
        <w:rPr>
          <w:rFonts w:ascii="Arial" w:eastAsia="Calibri" w:hAnsi="Arial" w:cs="Arial"/>
          <w:bCs/>
          <w:sz w:val="24"/>
          <w:szCs w:val="24"/>
          <w:lang w:val="es-MX"/>
        </w:rPr>
        <w:t>09</w:t>
      </w:r>
      <w:r w:rsidRPr="00344389">
        <w:rPr>
          <w:rFonts w:ascii="Arial" w:eastAsia="Calibri" w:hAnsi="Arial" w:cs="Arial"/>
          <w:bCs/>
          <w:sz w:val="24"/>
          <w:szCs w:val="24"/>
          <w:lang w:val="es-MX"/>
        </w:rPr>
        <w:t xml:space="preserve"> de </w:t>
      </w:r>
      <w:r w:rsidR="004E2AE3">
        <w:rPr>
          <w:rFonts w:ascii="Arial" w:eastAsia="Calibri" w:hAnsi="Arial" w:cs="Arial"/>
          <w:bCs/>
          <w:sz w:val="24"/>
          <w:szCs w:val="24"/>
          <w:lang w:val="es-MX"/>
        </w:rPr>
        <w:t>diciembre</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el contenido de</w:t>
      </w:r>
      <w:r w:rsidR="00AA6EAE">
        <w:rPr>
          <w:rFonts w:ascii="Arial" w:eastAsia="Calibri" w:hAnsi="Arial" w:cs="Arial"/>
          <w:bCs/>
          <w:sz w:val="24"/>
          <w:szCs w:val="24"/>
        </w:rPr>
        <w:t>l</w:t>
      </w:r>
      <w:r w:rsidR="00094B6C">
        <w:rPr>
          <w:rFonts w:ascii="Arial" w:eastAsia="Calibri" w:hAnsi="Arial" w:cs="Arial"/>
          <w:bCs/>
          <w:sz w:val="24"/>
          <w:szCs w:val="24"/>
        </w:rPr>
        <w:t xml:space="preserve"> </w:t>
      </w:r>
      <w:r w:rsidR="00AA6EAE">
        <w:rPr>
          <w:rFonts w:ascii="Arial" w:eastAsia="Calibri" w:hAnsi="Arial" w:cs="Arial"/>
          <w:bCs/>
          <w:sz w:val="24"/>
          <w:szCs w:val="24"/>
        </w:rPr>
        <w:t>oficio</w:t>
      </w:r>
      <w:r w:rsidR="00094B6C">
        <w:rPr>
          <w:rFonts w:ascii="Arial" w:eastAsia="Calibri" w:hAnsi="Arial" w:cs="Arial"/>
          <w:bCs/>
          <w:sz w:val="24"/>
          <w:szCs w:val="24"/>
        </w:rPr>
        <w:t xml:space="preserve"> </w:t>
      </w:r>
      <w:r w:rsidR="00665F8F">
        <w:rPr>
          <w:rFonts w:ascii="Arial" w:eastAsia="Calibri" w:hAnsi="Arial" w:cs="Arial"/>
          <w:b/>
          <w:bCs/>
          <w:sz w:val="24"/>
          <w:szCs w:val="24"/>
          <w:lang w:val="es-ES_tradnl"/>
        </w:rPr>
        <w:t>10284</w:t>
      </w:r>
      <w:r w:rsidR="00ED7819">
        <w:rPr>
          <w:rFonts w:ascii="Arial" w:eastAsia="Calibri" w:hAnsi="Arial" w:cs="Arial"/>
          <w:b/>
          <w:bCs/>
          <w:sz w:val="24"/>
          <w:szCs w:val="24"/>
          <w:lang w:val="es-ES_tradnl"/>
        </w:rPr>
        <w:t>/2020</w:t>
      </w:r>
      <w:r w:rsidR="00A73DBB" w:rsidRPr="00A73DBB">
        <w:rPr>
          <w:rFonts w:ascii="Arial" w:eastAsia="Calibri" w:hAnsi="Arial" w:cs="Arial"/>
          <w:b/>
          <w:bCs/>
          <w:sz w:val="24"/>
          <w:szCs w:val="24"/>
          <w:lang w:val="es-ES_tradnl"/>
        </w:rPr>
        <w:t xml:space="preserve">, </w:t>
      </w:r>
      <w:r w:rsidR="00ED7819" w:rsidRPr="00ED7819">
        <w:rPr>
          <w:rFonts w:ascii="Arial" w:eastAsia="Calibri" w:hAnsi="Arial" w:cs="Arial"/>
          <w:bCs/>
          <w:sz w:val="24"/>
          <w:szCs w:val="24"/>
          <w:lang w:val="es-ES_tradnl"/>
        </w:rPr>
        <w:t xml:space="preserve">de fecha </w:t>
      </w:r>
      <w:r w:rsidR="00665F8F">
        <w:rPr>
          <w:rFonts w:ascii="Arial" w:eastAsia="Calibri" w:hAnsi="Arial" w:cs="Arial"/>
          <w:bCs/>
          <w:sz w:val="24"/>
          <w:szCs w:val="24"/>
          <w:lang w:val="es-ES_tradnl"/>
        </w:rPr>
        <w:t>18</w:t>
      </w:r>
      <w:r w:rsidR="00ED7819" w:rsidRPr="00ED7819">
        <w:rPr>
          <w:rFonts w:ascii="Arial" w:eastAsia="Calibri" w:hAnsi="Arial" w:cs="Arial"/>
          <w:bCs/>
          <w:sz w:val="24"/>
          <w:szCs w:val="24"/>
          <w:lang w:val="es-ES_tradnl"/>
        </w:rPr>
        <w:t xml:space="preserve"> de noviembre de 2020, suscrito por el Magistrado Jaime Santana Turral, Secretario Ejecutivo de Disciplina del Consejo de la Judicatura Federal</w:t>
      </w:r>
      <w:r w:rsidR="007F0503" w:rsidRPr="007F0503">
        <w:rPr>
          <w:rFonts w:ascii="Arial" w:eastAsia="Calibri" w:hAnsi="Arial" w:cs="Arial"/>
          <w:bCs/>
          <w:sz w:val="24"/>
          <w:szCs w:val="24"/>
          <w:lang w:val="es-ES_tradnl"/>
        </w:rPr>
        <w:t xml:space="preserve">,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 xml:space="preserve">or </w:t>
      </w:r>
      <w:r w:rsidR="00A822B2">
        <w:rPr>
          <w:rFonts w:ascii="Arial" w:eastAsia="Calibri" w:hAnsi="Arial" w:cs="Arial"/>
          <w:bCs/>
          <w:sz w:val="24"/>
          <w:szCs w:val="24"/>
          <w:lang w:val="es-ES_tradnl"/>
        </w:rPr>
        <w:t xml:space="preserve">literal </w:t>
      </w:r>
      <w:r w:rsidR="004862D3">
        <w:rPr>
          <w:rFonts w:ascii="Arial" w:eastAsia="Calibri" w:hAnsi="Arial" w:cs="Arial"/>
          <w:bCs/>
          <w:sz w:val="24"/>
          <w:szCs w:val="24"/>
          <w:lang w:val="es-ES_tradnl"/>
        </w:rPr>
        <w:t>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499E75BC" w14:textId="77777777" w:rsidR="00665F8F" w:rsidRPr="0048021A" w:rsidRDefault="00ED7819" w:rsidP="00665F8F">
      <w:pPr>
        <w:ind w:left="284"/>
        <w:jc w:val="both"/>
        <w:rPr>
          <w:rFonts w:ascii="Arial" w:hAnsi="Arial" w:cs="Arial"/>
        </w:rPr>
      </w:pPr>
      <w:r>
        <w:rPr>
          <w:rFonts w:ascii="Arial" w:hAnsi="Arial" w:cs="Arial"/>
          <w:color w:val="222222"/>
          <w:sz w:val="21"/>
          <w:szCs w:val="21"/>
          <w:shd w:val="clear" w:color="auto" w:fill="FFFFFF"/>
          <w:lang w:val="es-MX"/>
        </w:rPr>
        <w:t>“…</w:t>
      </w:r>
      <w:r w:rsidR="00665F8F" w:rsidRPr="0048021A">
        <w:rPr>
          <w:rFonts w:ascii="Arial" w:hAnsi="Arial" w:cs="Arial"/>
        </w:rPr>
        <w:t xml:space="preserve">Se agrega a los autos el correo electrónico al que se adjunta el oficio SEA/DGRH/URL/MD/31171/2020, firmado electrónicamente por el Director General de Recursos Humanos del Consejo de la Judicatura Federal, registrado con el folio </w:t>
      </w:r>
      <w:r w:rsidR="00665F8F" w:rsidRPr="00665F8F">
        <w:rPr>
          <w:rFonts w:ascii="Arial" w:hAnsi="Arial" w:cs="Arial"/>
          <w:b/>
        </w:rPr>
        <w:t>10944</w:t>
      </w:r>
      <w:r w:rsidR="00665F8F" w:rsidRPr="0048021A">
        <w:rPr>
          <w:rFonts w:ascii="Arial" w:hAnsi="Arial" w:cs="Arial"/>
        </w:rPr>
        <w:t xml:space="preserve">, por medio del cual, en atención al proveído de nueve de los corrientes, informa los siguientes datos de la implicada </w:t>
      </w:r>
      <w:r w:rsidR="00665F8F" w:rsidRPr="00665F8F">
        <w:rPr>
          <w:rFonts w:ascii="Arial" w:hAnsi="Arial" w:cs="Arial"/>
          <w:b/>
        </w:rPr>
        <w:t>Elena Herrera Ochoa</w:t>
      </w:r>
      <w:r w:rsidR="00665F8F" w:rsidRPr="0048021A">
        <w:rPr>
          <w:rFonts w:ascii="Arial" w:hAnsi="Arial" w:cs="Arial"/>
        </w:rPr>
        <w:t>.</w:t>
      </w:r>
    </w:p>
    <w:tbl>
      <w:tblPr>
        <w:tblStyle w:val="Tablaconcuadrcula"/>
        <w:tblW w:w="0" w:type="auto"/>
        <w:tblInd w:w="392" w:type="dxa"/>
        <w:tblLook w:val="04A0" w:firstRow="1" w:lastRow="0" w:firstColumn="1" w:lastColumn="0" w:noHBand="0" w:noVBand="1"/>
      </w:tblPr>
      <w:tblGrid>
        <w:gridCol w:w="4097"/>
        <w:gridCol w:w="4266"/>
      </w:tblGrid>
      <w:tr w:rsidR="00665F8F" w:rsidRPr="0048021A" w14:paraId="446134E8" w14:textId="77777777" w:rsidTr="00665F8F">
        <w:tc>
          <w:tcPr>
            <w:tcW w:w="4097" w:type="dxa"/>
            <w:shd w:val="clear" w:color="auto" w:fill="BFBFBF" w:themeFill="background1" w:themeFillShade="BF"/>
          </w:tcPr>
          <w:p w14:paraId="5F1780C4" w14:textId="77777777" w:rsidR="00665F8F" w:rsidRPr="00665F8F" w:rsidRDefault="00665F8F" w:rsidP="00665F8F">
            <w:pPr>
              <w:ind w:left="284"/>
              <w:jc w:val="center"/>
              <w:rPr>
                <w:rFonts w:ascii="Arial" w:hAnsi="Arial" w:cs="Arial"/>
                <w:b/>
              </w:rPr>
            </w:pPr>
            <w:r w:rsidRPr="00665F8F">
              <w:rPr>
                <w:rFonts w:ascii="Arial" w:hAnsi="Arial" w:cs="Arial"/>
                <w:b/>
              </w:rPr>
              <w:t>Registro Federal de</w:t>
            </w:r>
          </w:p>
          <w:p w14:paraId="23B3C662" w14:textId="77777777" w:rsidR="00665F8F" w:rsidRPr="0048021A" w:rsidRDefault="00665F8F" w:rsidP="00665F8F">
            <w:pPr>
              <w:ind w:left="284"/>
              <w:jc w:val="center"/>
              <w:rPr>
                <w:rFonts w:ascii="Arial" w:hAnsi="Arial" w:cs="Arial"/>
              </w:rPr>
            </w:pPr>
            <w:r w:rsidRPr="00665F8F">
              <w:rPr>
                <w:rFonts w:ascii="Arial" w:hAnsi="Arial" w:cs="Arial"/>
                <w:b/>
              </w:rPr>
              <w:t>Contribuyentes (RFC)</w:t>
            </w:r>
          </w:p>
        </w:tc>
        <w:tc>
          <w:tcPr>
            <w:tcW w:w="4266" w:type="dxa"/>
            <w:shd w:val="clear" w:color="auto" w:fill="BFBFBF" w:themeFill="background1" w:themeFillShade="BF"/>
          </w:tcPr>
          <w:p w14:paraId="42CE55A6" w14:textId="77777777" w:rsidR="00665F8F" w:rsidRPr="00665F8F" w:rsidRDefault="00665F8F" w:rsidP="00665F8F">
            <w:pPr>
              <w:ind w:left="284"/>
              <w:jc w:val="center"/>
              <w:rPr>
                <w:rFonts w:ascii="Arial" w:hAnsi="Arial" w:cs="Arial"/>
                <w:b/>
              </w:rPr>
            </w:pPr>
            <w:r w:rsidRPr="00665F8F">
              <w:rPr>
                <w:rFonts w:ascii="Arial" w:hAnsi="Arial" w:cs="Arial"/>
                <w:b/>
              </w:rPr>
              <w:t xml:space="preserve">Clave Única de Registro de </w:t>
            </w:r>
          </w:p>
          <w:p w14:paraId="00B8960E" w14:textId="77777777" w:rsidR="00665F8F" w:rsidRPr="0048021A" w:rsidRDefault="00665F8F" w:rsidP="00665F8F">
            <w:pPr>
              <w:ind w:left="284"/>
              <w:jc w:val="center"/>
              <w:rPr>
                <w:rFonts w:ascii="Arial" w:hAnsi="Arial" w:cs="Arial"/>
              </w:rPr>
            </w:pPr>
            <w:r w:rsidRPr="00665F8F">
              <w:rPr>
                <w:rFonts w:ascii="Arial" w:hAnsi="Arial" w:cs="Arial"/>
                <w:b/>
              </w:rPr>
              <w:t>Población (CURP)</w:t>
            </w:r>
          </w:p>
        </w:tc>
      </w:tr>
      <w:tr w:rsidR="00665F8F" w:rsidRPr="0048021A" w14:paraId="2B957207" w14:textId="77777777" w:rsidTr="00665F8F">
        <w:tc>
          <w:tcPr>
            <w:tcW w:w="4097" w:type="dxa"/>
          </w:tcPr>
          <w:p w14:paraId="60378D5C" w14:textId="77777777" w:rsidR="00665F8F" w:rsidRPr="0048021A" w:rsidRDefault="00665F8F" w:rsidP="00665F8F">
            <w:pPr>
              <w:ind w:left="284"/>
              <w:jc w:val="center"/>
              <w:rPr>
                <w:rFonts w:ascii="Arial" w:hAnsi="Arial" w:cs="Arial"/>
              </w:rPr>
            </w:pPr>
            <w:r w:rsidRPr="0048021A">
              <w:rPr>
                <w:rFonts w:ascii="Arial" w:hAnsi="Arial" w:cs="Arial"/>
              </w:rPr>
              <w:t>HEOE730720-7E9</w:t>
            </w:r>
          </w:p>
        </w:tc>
        <w:tc>
          <w:tcPr>
            <w:tcW w:w="4266" w:type="dxa"/>
          </w:tcPr>
          <w:p w14:paraId="4E36E900" w14:textId="77777777" w:rsidR="00665F8F" w:rsidRPr="0048021A" w:rsidRDefault="00665F8F" w:rsidP="00665F8F">
            <w:pPr>
              <w:ind w:left="284"/>
              <w:jc w:val="center"/>
              <w:rPr>
                <w:rFonts w:ascii="Arial" w:hAnsi="Arial" w:cs="Arial"/>
              </w:rPr>
            </w:pPr>
            <w:r w:rsidRPr="0048021A">
              <w:rPr>
                <w:rFonts w:ascii="Arial" w:hAnsi="Arial" w:cs="Arial"/>
              </w:rPr>
              <w:t>HEOE730720MJCRCL00</w:t>
            </w:r>
          </w:p>
        </w:tc>
      </w:tr>
    </w:tbl>
    <w:p w14:paraId="1F4445E5" w14:textId="77777777" w:rsidR="00665F8F" w:rsidRPr="0048021A" w:rsidRDefault="00665F8F" w:rsidP="00665F8F">
      <w:pPr>
        <w:ind w:left="284"/>
        <w:jc w:val="both"/>
        <w:rPr>
          <w:rFonts w:ascii="Arial" w:hAnsi="Arial" w:cs="Arial"/>
        </w:rPr>
      </w:pPr>
    </w:p>
    <w:p w14:paraId="193A2362" w14:textId="1DDB9245" w:rsidR="00665F8F" w:rsidRPr="0048021A" w:rsidRDefault="00665F8F" w:rsidP="00665F8F">
      <w:pPr>
        <w:ind w:left="284"/>
        <w:jc w:val="both"/>
        <w:rPr>
          <w:rFonts w:ascii="Arial" w:hAnsi="Arial" w:cs="Arial"/>
        </w:rPr>
      </w:pPr>
      <w:r w:rsidRPr="0048021A">
        <w:rPr>
          <w:rFonts w:ascii="Arial" w:hAnsi="Arial" w:cs="Arial"/>
        </w:rPr>
        <w:t>Al respecto</w:t>
      </w:r>
      <w:r>
        <w:rPr>
          <w:rFonts w:ascii="Arial" w:hAnsi="Arial" w:cs="Arial"/>
        </w:rPr>
        <w:t>,</w:t>
      </w:r>
      <w:r w:rsidRPr="0048021A">
        <w:rPr>
          <w:rFonts w:ascii="Arial" w:hAnsi="Arial" w:cs="Arial"/>
        </w:rPr>
        <w:t xml:space="preserve"> esta unidad administrativa toma conocimiento de lo informado.</w:t>
      </w:r>
    </w:p>
    <w:p w14:paraId="666C1B20" w14:textId="77777777" w:rsidR="00665F8F" w:rsidRPr="0048021A" w:rsidRDefault="00665F8F" w:rsidP="00665F8F">
      <w:pPr>
        <w:ind w:left="284"/>
        <w:jc w:val="both"/>
        <w:rPr>
          <w:rFonts w:ascii="Arial" w:hAnsi="Arial" w:cs="Arial"/>
          <w:b/>
        </w:rPr>
      </w:pPr>
      <w:r w:rsidRPr="0048021A">
        <w:rPr>
          <w:rFonts w:ascii="Arial" w:hAnsi="Arial" w:cs="Arial"/>
        </w:rPr>
        <w:t xml:space="preserve">Por otro lado, visto el estado que guardan los autos de expediente en que se actúa y la constancia de cuenta, de los que se advierte que ha transcurrido el plazo de </w:t>
      </w:r>
      <w:r w:rsidRPr="0048021A">
        <w:rPr>
          <w:rFonts w:ascii="Arial" w:hAnsi="Arial" w:cs="Arial"/>
          <w:b/>
        </w:rPr>
        <w:t>cinco días</w:t>
      </w:r>
      <w:r w:rsidRPr="0048021A">
        <w:rPr>
          <w:rFonts w:ascii="Arial" w:hAnsi="Arial" w:cs="Arial"/>
        </w:rPr>
        <w:t xml:space="preserve">, para que las partes interpusieran el medio de impugnación procedente en contra de la determinación de siete de julio de dos mil veinte, dictada por la Comisión de Disciplina, previsto en el artículo 168 del Acuerdo General del Pleno del Consejo de la Judicatura Federal, que establece las disposiciones en materia de responsabilidades administrativas, situación patrimonial, control y rendición de cuentas, publicado en el Diario Oficial de la Federación el diecisiete de enero de dos mil catorce; sin que a la fecha hayan hecho uso de dicha prerrogativa, en consecuencia, </w:t>
      </w:r>
      <w:r w:rsidRPr="0048021A">
        <w:rPr>
          <w:rFonts w:ascii="Arial" w:hAnsi="Arial" w:cs="Arial"/>
          <w:b/>
        </w:rPr>
        <w:t>se declara que la misma</w:t>
      </w:r>
      <w:r w:rsidRPr="0048021A">
        <w:rPr>
          <w:rFonts w:ascii="Arial" w:hAnsi="Arial" w:cs="Arial"/>
        </w:rPr>
        <w:t xml:space="preserve"> </w:t>
      </w:r>
      <w:r w:rsidRPr="0048021A">
        <w:rPr>
          <w:rFonts w:ascii="Arial" w:hAnsi="Arial" w:cs="Arial"/>
          <w:b/>
        </w:rPr>
        <w:t>HA CAUSADO ESTADO.</w:t>
      </w:r>
    </w:p>
    <w:p w14:paraId="5C598120" w14:textId="1FAD3139" w:rsidR="00665F8F" w:rsidRPr="0048021A" w:rsidRDefault="00665F8F" w:rsidP="00665F8F">
      <w:pPr>
        <w:ind w:left="284"/>
        <w:jc w:val="both"/>
        <w:rPr>
          <w:rFonts w:ascii="Arial" w:hAnsi="Arial" w:cs="Arial"/>
        </w:rPr>
      </w:pPr>
      <w:r w:rsidRPr="0048021A">
        <w:rPr>
          <w:rFonts w:ascii="Arial" w:hAnsi="Arial" w:cs="Arial"/>
        </w:rPr>
        <w:t>Por tanto, en cumplimiento al artículo 174 del Acuerdo General invocado</w:t>
      </w:r>
      <w:r w:rsidRPr="0048021A">
        <w:rPr>
          <w:rFonts w:ascii="Arial" w:hAnsi="Arial" w:cs="Arial"/>
          <w:b/>
        </w:rPr>
        <w:t>, se ordena remitir</w:t>
      </w:r>
      <w:r w:rsidRPr="0048021A">
        <w:rPr>
          <w:rFonts w:ascii="Arial" w:hAnsi="Arial" w:cs="Arial"/>
        </w:rPr>
        <w:t xml:space="preserve"> a los correos institucionales de la </w:t>
      </w:r>
      <w:r w:rsidRPr="0048021A">
        <w:rPr>
          <w:rFonts w:ascii="Arial" w:hAnsi="Arial" w:cs="Arial"/>
          <w:b/>
        </w:rPr>
        <w:t>Dirección General de Recursos Humanos del Consejo de la Judicatura Federal;</w:t>
      </w:r>
      <w:r w:rsidRPr="0048021A">
        <w:rPr>
          <w:rFonts w:ascii="Arial" w:hAnsi="Arial" w:cs="Arial"/>
        </w:rPr>
        <w:t xml:space="preserve"> a las </w:t>
      </w:r>
      <w:r w:rsidRPr="0048021A">
        <w:rPr>
          <w:rFonts w:ascii="Arial" w:hAnsi="Arial" w:cs="Arial"/>
          <w:b/>
        </w:rPr>
        <w:t>Contralorías del Poder Judicial de la Federación</w:t>
      </w:r>
      <w:r w:rsidRPr="0048021A">
        <w:rPr>
          <w:rFonts w:ascii="Arial" w:hAnsi="Arial" w:cs="Arial"/>
        </w:rPr>
        <w:t xml:space="preserve">, de la </w:t>
      </w:r>
      <w:r w:rsidRPr="0048021A">
        <w:rPr>
          <w:rFonts w:ascii="Arial" w:hAnsi="Arial" w:cs="Arial"/>
          <w:b/>
        </w:rPr>
        <w:t>Suprema Corte de Justicia de la Nación</w:t>
      </w:r>
      <w:r w:rsidRPr="0048021A">
        <w:rPr>
          <w:rFonts w:ascii="Arial" w:hAnsi="Arial" w:cs="Arial"/>
        </w:rPr>
        <w:t xml:space="preserve"> y del </w:t>
      </w:r>
      <w:r w:rsidRPr="0048021A">
        <w:rPr>
          <w:rFonts w:ascii="Arial" w:hAnsi="Arial" w:cs="Arial"/>
          <w:b/>
        </w:rPr>
        <w:t>Tribunal Electoral</w:t>
      </w:r>
      <w:r w:rsidRPr="0048021A">
        <w:rPr>
          <w:rFonts w:ascii="Arial" w:hAnsi="Arial" w:cs="Arial"/>
        </w:rPr>
        <w:t xml:space="preserve">; a la </w:t>
      </w:r>
      <w:r w:rsidRPr="0048021A">
        <w:rPr>
          <w:rFonts w:ascii="Arial" w:hAnsi="Arial" w:cs="Arial"/>
          <w:b/>
        </w:rPr>
        <w:t>Secretaria de la Fundación Pública</w:t>
      </w:r>
      <w:r w:rsidRPr="0048021A">
        <w:rPr>
          <w:rFonts w:ascii="Arial" w:hAnsi="Arial" w:cs="Arial"/>
        </w:rPr>
        <w:t xml:space="preserve">, así como a las </w:t>
      </w:r>
      <w:r w:rsidRPr="0048021A">
        <w:rPr>
          <w:rFonts w:ascii="Arial" w:hAnsi="Arial" w:cs="Arial"/>
          <w:b/>
        </w:rPr>
        <w:t>judicaturas y contralorías de las entidades federativas</w:t>
      </w:r>
      <w:r w:rsidRPr="0048021A">
        <w:rPr>
          <w:rFonts w:ascii="Arial" w:hAnsi="Arial" w:cs="Arial"/>
        </w:rPr>
        <w:t xml:space="preserve">, los archivos electrónicos correspondientes a la resolución de la Comisión de Disciplina de siete de julio de dos mil veinte, de la constancia de notificación practicada a la sancionada </w:t>
      </w:r>
      <w:r w:rsidRPr="0048021A">
        <w:rPr>
          <w:rFonts w:ascii="Arial" w:hAnsi="Arial" w:cs="Arial"/>
          <w:b/>
        </w:rPr>
        <w:t>Elena Herrera Ochoa</w:t>
      </w:r>
      <w:r w:rsidR="00FB5444">
        <w:rPr>
          <w:rFonts w:ascii="Arial" w:hAnsi="Arial" w:cs="Arial"/>
        </w:rPr>
        <w:t>, así como del presen</w:t>
      </w:r>
      <w:r w:rsidRPr="0048021A">
        <w:rPr>
          <w:rFonts w:ascii="Arial" w:hAnsi="Arial" w:cs="Arial"/>
        </w:rPr>
        <w:t xml:space="preserve">te </w:t>
      </w:r>
      <w:r w:rsidR="00FB5444">
        <w:rPr>
          <w:rFonts w:ascii="Arial" w:hAnsi="Arial" w:cs="Arial"/>
        </w:rPr>
        <w:lastRenderedPageBreak/>
        <w:t>proveído;</w:t>
      </w:r>
      <w:bookmarkStart w:id="0" w:name="_GoBack"/>
      <w:bookmarkEnd w:id="0"/>
      <w:r w:rsidRPr="0048021A">
        <w:rPr>
          <w:rFonts w:ascii="Arial" w:hAnsi="Arial" w:cs="Arial"/>
        </w:rPr>
        <w:t xml:space="preserve"> además, hágase del conocimiento a dichas autoridades que a la implicada se le impuso una sanción consistente en </w:t>
      </w:r>
      <w:r w:rsidRPr="0048021A">
        <w:rPr>
          <w:rFonts w:ascii="Arial" w:hAnsi="Arial" w:cs="Arial"/>
          <w:b/>
        </w:rPr>
        <w:t>inhabilitación para desempeñar empleos, cargos o comisiones en el servicio público, por seis años, del veintisiete de octubre de dos mil veinte al veinticinco de octubre de dos mil veintiséis</w:t>
      </w:r>
      <w:r w:rsidRPr="0048021A">
        <w:rPr>
          <w:rFonts w:ascii="Arial" w:hAnsi="Arial" w:cs="Arial"/>
        </w:rPr>
        <w:t>; y, cuenta con los siguientes datos:</w:t>
      </w:r>
    </w:p>
    <w:tbl>
      <w:tblPr>
        <w:tblStyle w:val="Tablaconcuadrcula"/>
        <w:tblW w:w="0" w:type="auto"/>
        <w:tblInd w:w="392" w:type="dxa"/>
        <w:tblLook w:val="04A0" w:firstRow="1" w:lastRow="0" w:firstColumn="1" w:lastColumn="0" w:noHBand="0" w:noVBand="1"/>
      </w:tblPr>
      <w:tblGrid>
        <w:gridCol w:w="4011"/>
        <w:gridCol w:w="4425"/>
      </w:tblGrid>
      <w:tr w:rsidR="00665F8F" w:rsidRPr="0048021A" w14:paraId="3918565D" w14:textId="77777777" w:rsidTr="00CB61E6">
        <w:tc>
          <w:tcPr>
            <w:tcW w:w="4097" w:type="dxa"/>
            <w:shd w:val="clear" w:color="auto" w:fill="BFBFBF" w:themeFill="background1" w:themeFillShade="BF"/>
          </w:tcPr>
          <w:p w14:paraId="70BB950B" w14:textId="77777777" w:rsidR="00665F8F" w:rsidRPr="0048021A" w:rsidRDefault="00665F8F" w:rsidP="00665F8F">
            <w:pPr>
              <w:ind w:left="284"/>
              <w:jc w:val="center"/>
              <w:rPr>
                <w:rFonts w:ascii="Arial" w:hAnsi="Arial" w:cs="Arial"/>
                <w:b/>
              </w:rPr>
            </w:pPr>
            <w:r w:rsidRPr="0048021A">
              <w:rPr>
                <w:rFonts w:ascii="Arial" w:hAnsi="Arial" w:cs="Arial"/>
                <w:b/>
              </w:rPr>
              <w:t>Registro Federal de</w:t>
            </w:r>
          </w:p>
          <w:p w14:paraId="6751C0D4" w14:textId="77777777" w:rsidR="00665F8F" w:rsidRPr="0048021A" w:rsidRDefault="00665F8F" w:rsidP="00665F8F">
            <w:pPr>
              <w:ind w:left="284"/>
              <w:jc w:val="center"/>
              <w:rPr>
                <w:rFonts w:ascii="Arial" w:hAnsi="Arial" w:cs="Arial"/>
              </w:rPr>
            </w:pPr>
            <w:r w:rsidRPr="0048021A">
              <w:rPr>
                <w:rFonts w:ascii="Arial" w:hAnsi="Arial" w:cs="Arial"/>
                <w:b/>
              </w:rPr>
              <w:t>Contribuyentes (RFC)</w:t>
            </w:r>
          </w:p>
        </w:tc>
        <w:tc>
          <w:tcPr>
            <w:tcW w:w="4489" w:type="dxa"/>
            <w:shd w:val="clear" w:color="auto" w:fill="BFBFBF" w:themeFill="background1" w:themeFillShade="BF"/>
          </w:tcPr>
          <w:p w14:paraId="465F6C31" w14:textId="77777777" w:rsidR="00665F8F" w:rsidRPr="0048021A" w:rsidRDefault="00665F8F" w:rsidP="00665F8F">
            <w:pPr>
              <w:tabs>
                <w:tab w:val="center" w:pos="2136"/>
                <w:tab w:val="left" w:pos="3300"/>
              </w:tabs>
              <w:ind w:left="284"/>
              <w:rPr>
                <w:rFonts w:ascii="Arial" w:hAnsi="Arial" w:cs="Arial"/>
                <w:b/>
              </w:rPr>
            </w:pPr>
            <w:r w:rsidRPr="0048021A">
              <w:rPr>
                <w:rFonts w:ascii="Arial" w:hAnsi="Arial" w:cs="Arial"/>
                <w:b/>
              </w:rPr>
              <w:tab/>
              <w:t xml:space="preserve">Clave Única de </w:t>
            </w:r>
            <w:r w:rsidRPr="0048021A">
              <w:rPr>
                <w:rFonts w:ascii="Arial" w:hAnsi="Arial" w:cs="Arial"/>
                <w:b/>
              </w:rPr>
              <w:tab/>
            </w:r>
          </w:p>
          <w:p w14:paraId="55C67236" w14:textId="77777777" w:rsidR="00665F8F" w:rsidRPr="0048021A" w:rsidRDefault="00665F8F" w:rsidP="00665F8F">
            <w:pPr>
              <w:ind w:left="284"/>
              <w:jc w:val="center"/>
              <w:rPr>
                <w:rFonts w:ascii="Arial" w:hAnsi="Arial" w:cs="Arial"/>
              </w:rPr>
            </w:pPr>
            <w:r w:rsidRPr="0048021A">
              <w:rPr>
                <w:rFonts w:ascii="Arial" w:hAnsi="Arial" w:cs="Arial"/>
                <w:b/>
              </w:rPr>
              <w:t>Registro de Población (CURP)</w:t>
            </w:r>
          </w:p>
        </w:tc>
      </w:tr>
      <w:tr w:rsidR="00665F8F" w:rsidRPr="0048021A" w14:paraId="78441F2B" w14:textId="77777777" w:rsidTr="00CB61E6">
        <w:tc>
          <w:tcPr>
            <w:tcW w:w="4097" w:type="dxa"/>
          </w:tcPr>
          <w:p w14:paraId="75B5F1F8" w14:textId="77777777" w:rsidR="00665F8F" w:rsidRPr="0048021A" w:rsidRDefault="00665F8F" w:rsidP="00665F8F">
            <w:pPr>
              <w:ind w:left="284"/>
              <w:jc w:val="center"/>
              <w:rPr>
                <w:rFonts w:ascii="Arial" w:hAnsi="Arial" w:cs="Arial"/>
              </w:rPr>
            </w:pPr>
            <w:r w:rsidRPr="0048021A">
              <w:rPr>
                <w:rFonts w:ascii="Arial" w:hAnsi="Arial" w:cs="Arial"/>
              </w:rPr>
              <w:t>HEOE730720-7E9</w:t>
            </w:r>
          </w:p>
        </w:tc>
        <w:tc>
          <w:tcPr>
            <w:tcW w:w="4489" w:type="dxa"/>
          </w:tcPr>
          <w:p w14:paraId="60109C2C" w14:textId="77777777" w:rsidR="00665F8F" w:rsidRPr="0048021A" w:rsidRDefault="00665F8F" w:rsidP="00665F8F">
            <w:pPr>
              <w:ind w:left="284"/>
              <w:jc w:val="center"/>
              <w:rPr>
                <w:rFonts w:ascii="Arial" w:hAnsi="Arial" w:cs="Arial"/>
              </w:rPr>
            </w:pPr>
            <w:r w:rsidRPr="0048021A">
              <w:rPr>
                <w:rFonts w:ascii="Arial" w:hAnsi="Arial" w:cs="Arial"/>
              </w:rPr>
              <w:t>HEOE730720MJCRCL00</w:t>
            </w:r>
          </w:p>
        </w:tc>
      </w:tr>
    </w:tbl>
    <w:p w14:paraId="686CB6FF" w14:textId="77777777" w:rsidR="00665F8F" w:rsidRPr="0048021A" w:rsidRDefault="00665F8F" w:rsidP="00665F8F">
      <w:pPr>
        <w:ind w:left="284"/>
        <w:jc w:val="both"/>
        <w:rPr>
          <w:rFonts w:ascii="Arial" w:hAnsi="Arial" w:cs="Arial"/>
        </w:rPr>
      </w:pPr>
    </w:p>
    <w:p w14:paraId="2DB53093" w14:textId="77777777" w:rsidR="00665F8F" w:rsidRPr="0048021A" w:rsidRDefault="00665F8F" w:rsidP="00665F8F">
      <w:pPr>
        <w:ind w:left="284"/>
        <w:jc w:val="both"/>
        <w:rPr>
          <w:rFonts w:ascii="Arial" w:hAnsi="Arial" w:cs="Arial"/>
        </w:rPr>
      </w:pPr>
      <w:r w:rsidRPr="0048021A">
        <w:rPr>
          <w:rFonts w:ascii="Arial" w:hAnsi="Arial" w:cs="Arial"/>
        </w:rPr>
        <w:t>Lo anterior, para dar prioridad a que se utilicen los medios electrónicos ya que son formas de evitar interacción física de personas como medida preventiva de propagación de la enfermedad COVID-19 acorde al principio rector de la actuación ante el Consejo de la contingencia sanitaria generada por dicho padecimiento previsto en el artículo 4, fracción V, del Acuerdo General 22/2020.</w:t>
      </w:r>
    </w:p>
    <w:p w14:paraId="0FBE34B5" w14:textId="4B58B8A9" w:rsidR="00344389" w:rsidRPr="00ED7819" w:rsidRDefault="00665F8F" w:rsidP="00665F8F">
      <w:pPr>
        <w:ind w:left="284"/>
        <w:jc w:val="both"/>
        <w:rPr>
          <w:rFonts w:ascii="Arial" w:hAnsi="Arial" w:cs="Arial"/>
          <w:b/>
          <w:color w:val="222222"/>
          <w:sz w:val="21"/>
          <w:szCs w:val="21"/>
          <w:shd w:val="clear" w:color="auto" w:fill="FFFFFF"/>
          <w:lang w:val="es-MX"/>
        </w:rPr>
      </w:pPr>
      <w:r w:rsidRPr="0048021A">
        <w:rPr>
          <w:rFonts w:ascii="Arial" w:hAnsi="Arial" w:cs="Arial"/>
        </w:rPr>
        <w:t xml:space="preserve">Motivo por el cual, se les solicita atentamente a las autoridades citadas en el párrafo que antecede, remitan el acuse de recibo a la brevedad, a fin de estar en posibilidad de archivar el presente asunto, lo que pueden hacer vía correo electrónico a </w:t>
      </w:r>
      <w:r w:rsidR="00CB61E6">
        <w:rPr>
          <w:rFonts w:ascii="Arial" w:hAnsi="Arial" w:cs="Arial"/>
        </w:rPr>
        <w:t>la</w:t>
      </w:r>
      <w:r w:rsidRPr="0048021A">
        <w:rPr>
          <w:rFonts w:ascii="Arial" w:hAnsi="Arial" w:cs="Arial"/>
        </w:rPr>
        <w:t xml:space="preserve"> direcci</w:t>
      </w:r>
      <w:r>
        <w:rPr>
          <w:rFonts w:ascii="Arial" w:hAnsi="Arial" w:cs="Arial"/>
        </w:rPr>
        <w:t>ón disciplina@correo.cjf.gob.mx</w:t>
      </w:r>
      <w:r w:rsidR="004612CA">
        <w:rPr>
          <w:rFonts w:ascii="Arial" w:hAnsi="Arial" w:cs="Arial"/>
        </w:rPr>
        <w:t>…</w:t>
      </w:r>
      <w:r w:rsidR="00ED7819">
        <w:rPr>
          <w:rFonts w:ascii="Arial" w:hAnsi="Arial" w:cs="Arial"/>
        </w:rPr>
        <w:t>”</w:t>
      </w:r>
      <w:r w:rsidR="00E45730">
        <w:rPr>
          <w:rFonts w:ascii="Arial" w:hAnsi="Arial" w:cs="Arial"/>
        </w:rPr>
        <w:t>.</w:t>
      </w:r>
      <w:r w:rsidR="00A73DBB">
        <w:rPr>
          <w:rFonts w:ascii="Arial" w:hAnsi="Arial" w:cs="Arial"/>
        </w:rPr>
        <w:t xml:space="preserve"> (Sic)</w:t>
      </w:r>
    </w:p>
    <w:p w14:paraId="1D9E2795" w14:textId="77777777" w:rsidR="00E85CEA" w:rsidRPr="00B51E69" w:rsidRDefault="00E85CEA" w:rsidP="004E2AE3">
      <w:pPr>
        <w:spacing w:after="0" w:line="240" w:lineRule="auto"/>
        <w:ind w:left="426" w:right="49"/>
        <w:jc w:val="center"/>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0399BA49"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4612CA">
        <w:rPr>
          <w:rFonts w:ascii="Arial" w:hAnsi="Arial" w:cs="Arial"/>
          <w:bCs/>
          <w:sz w:val="24"/>
          <w:szCs w:val="24"/>
          <w:lang w:val="es-MX"/>
        </w:rPr>
        <w:t>09</w:t>
      </w:r>
      <w:r w:rsidRPr="00344389">
        <w:rPr>
          <w:rFonts w:ascii="Arial" w:hAnsi="Arial" w:cs="Arial"/>
          <w:bCs/>
          <w:sz w:val="24"/>
          <w:szCs w:val="24"/>
          <w:lang w:val="es-MX"/>
        </w:rPr>
        <w:t xml:space="preserve"> de </w:t>
      </w:r>
      <w:r w:rsidR="004612CA">
        <w:rPr>
          <w:rFonts w:ascii="Arial" w:hAnsi="Arial" w:cs="Arial"/>
          <w:bCs/>
          <w:sz w:val="24"/>
          <w:szCs w:val="24"/>
          <w:lang w:val="es-MX"/>
        </w:rPr>
        <w:t>diciembre</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4BB5DA0C" w14:textId="77777777" w:rsidR="007A5CCE" w:rsidRDefault="007A5CCE" w:rsidP="00357D68">
      <w:pPr>
        <w:tabs>
          <w:tab w:val="left" w:pos="1290"/>
        </w:tabs>
        <w:spacing w:after="0" w:line="240" w:lineRule="auto"/>
        <w:jc w:val="both"/>
        <w:rPr>
          <w:rFonts w:ascii="Arial" w:hAnsi="Arial" w:cs="Arial"/>
          <w:sz w:val="16"/>
          <w:szCs w:val="12"/>
          <w:lang w:val="es-MX"/>
        </w:rPr>
      </w:pPr>
    </w:p>
    <w:p w14:paraId="1102F00A" w14:textId="77777777" w:rsidR="00E45730" w:rsidRDefault="00E45730" w:rsidP="00357D68">
      <w:pPr>
        <w:tabs>
          <w:tab w:val="left" w:pos="1290"/>
        </w:tabs>
        <w:spacing w:after="0" w:line="240" w:lineRule="auto"/>
        <w:jc w:val="both"/>
        <w:rPr>
          <w:rFonts w:ascii="Arial" w:hAnsi="Arial" w:cs="Arial"/>
          <w:sz w:val="16"/>
          <w:szCs w:val="12"/>
          <w:lang w:val="es-MX"/>
        </w:rPr>
      </w:pPr>
    </w:p>
    <w:p w14:paraId="38BF62CF" w14:textId="77777777" w:rsidR="00E45730" w:rsidRDefault="00E45730" w:rsidP="00357D68">
      <w:pPr>
        <w:tabs>
          <w:tab w:val="left" w:pos="1290"/>
        </w:tabs>
        <w:spacing w:after="0" w:line="240" w:lineRule="auto"/>
        <w:jc w:val="both"/>
        <w:rPr>
          <w:rFonts w:ascii="Arial" w:hAnsi="Arial" w:cs="Arial"/>
          <w:sz w:val="16"/>
          <w:szCs w:val="12"/>
          <w:lang w:val="es-MX"/>
        </w:rPr>
      </w:pPr>
    </w:p>
    <w:p w14:paraId="213E7B5D" w14:textId="77777777" w:rsidR="00E45730" w:rsidRDefault="00E45730" w:rsidP="00357D68">
      <w:pPr>
        <w:tabs>
          <w:tab w:val="left" w:pos="1290"/>
        </w:tabs>
        <w:spacing w:after="0" w:line="240" w:lineRule="auto"/>
        <w:jc w:val="both"/>
        <w:rPr>
          <w:rFonts w:ascii="Arial" w:hAnsi="Arial" w:cs="Arial"/>
          <w:sz w:val="16"/>
          <w:szCs w:val="12"/>
          <w:lang w:val="es-MX"/>
        </w:rPr>
      </w:pPr>
    </w:p>
    <w:p w14:paraId="3B8C2B82" w14:textId="77777777" w:rsidR="004612CA" w:rsidRDefault="004612CA" w:rsidP="00357D68">
      <w:pPr>
        <w:tabs>
          <w:tab w:val="left" w:pos="1290"/>
        </w:tabs>
        <w:spacing w:after="0" w:line="240" w:lineRule="auto"/>
        <w:jc w:val="both"/>
        <w:rPr>
          <w:rFonts w:ascii="Arial" w:hAnsi="Arial" w:cs="Arial"/>
          <w:sz w:val="16"/>
          <w:szCs w:val="12"/>
          <w:lang w:val="es-MX"/>
        </w:rPr>
      </w:pPr>
    </w:p>
    <w:p w14:paraId="0B6DDB6B" w14:textId="77777777" w:rsidR="004612CA" w:rsidRDefault="004612CA" w:rsidP="00357D68">
      <w:pPr>
        <w:tabs>
          <w:tab w:val="left" w:pos="1290"/>
        </w:tabs>
        <w:spacing w:after="0" w:line="240" w:lineRule="auto"/>
        <w:jc w:val="both"/>
        <w:rPr>
          <w:rFonts w:ascii="Arial" w:hAnsi="Arial" w:cs="Arial"/>
          <w:sz w:val="16"/>
          <w:szCs w:val="12"/>
          <w:lang w:val="es-MX"/>
        </w:rPr>
      </w:pPr>
    </w:p>
    <w:p w14:paraId="2FECACA1" w14:textId="77777777" w:rsidR="00247924" w:rsidRDefault="00247924" w:rsidP="00357D68">
      <w:pPr>
        <w:tabs>
          <w:tab w:val="left" w:pos="1290"/>
        </w:tabs>
        <w:spacing w:after="0" w:line="240" w:lineRule="auto"/>
        <w:jc w:val="both"/>
        <w:rPr>
          <w:rFonts w:ascii="Arial" w:hAnsi="Arial" w:cs="Arial"/>
          <w:sz w:val="16"/>
          <w:szCs w:val="12"/>
          <w:lang w:val="es-MX"/>
        </w:rPr>
      </w:pPr>
    </w:p>
    <w:p w14:paraId="25A77A86" w14:textId="77777777" w:rsidR="00247924" w:rsidRDefault="00247924" w:rsidP="00357D68">
      <w:pPr>
        <w:tabs>
          <w:tab w:val="left" w:pos="1290"/>
        </w:tabs>
        <w:spacing w:after="0" w:line="240" w:lineRule="auto"/>
        <w:jc w:val="both"/>
        <w:rPr>
          <w:rFonts w:ascii="Arial" w:hAnsi="Arial" w:cs="Arial"/>
          <w:sz w:val="16"/>
          <w:szCs w:val="12"/>
          <w:lang w:val="es-MX"/>
        </w:rPr>
      </w:pPr>
    </w:p>
    <w:p w14:paraId="25143EF2" w14:textId="77777777" w:rsidR="00247924" w:rsidRDefault="00247924" w:rsidP="00357D68">
      <w:pPr>
        <w:tabs>
          <w:tab w:val="left" w:pos="1290"/>
        </w:tabs>
        <w:spacing w:after="0" w:line="240" w:lineRule="auto"/>
        <w:jc w:val="both"/>
        <w:rPr>
          <w:rFonts w:ascii="Arial" w:hAnsi="Arial" w:cs="Arial"/>
          <w:sz w:val="16"/>
          <w:szCs w:val="12"/>
          <w:lang w:val="es-MX"/>
        </w:rPr>
      </w:pPr>
    </w:p>
    <w:p w14:paraId="14BFA2B5" w14:textId="77777777" w:rsidR="00247924" w:rsidRDefault="00247924" w:rsidP="00357D68">
      <w:pPr>
        <w:tabs>
          <w:tab w:val="left" w:pos="1290"/>
        </w:tabs>
        <w:spacing w:after="0" w:line="240" w:lineRule="auto"/>
        <w:jc w:val="both"/>
        <w:rPr>
          <w:rFonts w:ascii="Arial" w:hAnsi="Arial" w:cs="Arial"/>
          <w:sz w:val="16"/>
          <w:szCs w:val="12"/>
          <w:lang w:val="es-MX"/>
        </w:rPr>
      </w:pPr>
    </w:p>
    <w:p w14:paraId="16D1B699" w14:textId="77777777" w:rsidR="00247924" w:rsidRDefault="00247924" w:rsidP="00357D68">
      <w:pPr>
        <w:tabs>
          <w:tab w:val="left" w:pos="1290"/>
        </w:tabs>
        <w:spacing w:after="0" w:line="240" w:lineRule="auto"/>
        <w:jc w:val="both"/>
        <w:rPr>
          <w:rFonts w:ascii="Arial" w:hAnsi="Arial" w:cs="Arial"/>
          <w:sz w:val="16"/>
          <w:szCs w:val="12"/>
          <w:lang w:val="es-MX"/>
        </w:rPr>
      </w:pPr>
    </w:p>
    <w:p w14:paraId="0656D1F2" w14:textId="77777777" w:rsidR="00247924" w:rsidRDefault="00247924" w:rsidP="00357D68">
      <w:pPr>
        <w:tabs>
          <w:tab w:val="left" w:pos="1290"/>
        </w:tabs>
        <w:spacing w:after="0" w:line="240" w:lineRule="auto"/>
        <w:jc w:val="both"/>
        <w:rPr>
          <w:rFonts w:ascii="Arial" w:hAnsi="Arial" w:cs="Arial"/>
          <w:sz w:val="16"/>
          <w:szCs w:val="12"/>
          <w:lang w:val="es-MX"/>
        </w:rPr>
      </w:pPr>
    </w:p>
    <w:p w14:paraId="4BC0D388" w14:textId="77777777" w:rsidR="00247924" w:rsidRDefault="00247924" w:rsidP="00357D68">
      <w:pPr>
        <w:tabs>
          <w:tab w:val="left" w:pos="1290"/>
        </w:tabs>
        <w:spacing w:after="0" w:line="240" w:lineRule="auto"/>
        <w:jc w:val="both"/>
        <w:rPr>
          <w:rFonts w:ascii="Arial" w:hAnsi="Arial" w:cs="Arial"/>
          <w:sz w:val="16"/>
          <w:szCs w:val="12"/>
          <w:lang w:val="es-MX"/>
        </w:rPr>
      </w:pPr>
    </w:p>
    <w:p w14:paraId="3F7FDF19" w14:textId="77777777" w:rsidR="00247924" w:rsidRDefault="00247924" w:rsidP="00357D68">
      <w:pPr>
        <w:tabs>
          <w:tab w:val="left" w:pos="1290"/>
        </w:tabs>
        <w:spacing w:after="0" w:line="240" w:lineRule="auto"/>
        <w:jc w:val="both"/>
        <w:rPr>
          <w:rFonts w:ascii="Arial" w:hAnsi="Arial" w:cs="Arial"/>
          <w:sz w:val="16"/>
          <w:szCs w:val="12"/>
          <w:lang w:val="es-MX"/>
        </w:rPr>
      </w:pPr>
    </w:p>
    <w:p w14:paraId="279EA1FE" w14:textId="77777777" w:rsidR="00247924" w:rsidRDefault="00247924" w:rsidP="00357D68">
      <w:pPr>
        <w:tabs>
          <w:tab w:val="left" w:pos="1290"/>
        </w:tabs>
        <w:spacing w:after="0" w:line="240" w:lineRule="auto"/>
        <w:jc w:val="both"/>
        <w:rPr>
          <w:rFonts w:ascii="Arial" w:hAnsi="Arial" w:cs="Arial"/>
          <w:sz w:val="16"/>
          <w:szCs w:val="12"/>
          <w:lang w:val="es-MX"/>
        </w:rPr>
      </w:pPr>
    </w:p>
    <w:p w14:paraId="0BB953EF" w14:textId="77777777" w:rsidR="00247924" w:rsidRDefault="00247924" w:rsidP="00357D68">
      <w:pPr>
        <w:tabs>
          <w:tab w:val="left" w:pos="1290"/>
        </w:tabs>
        <w:spacing w:after="0" w:line="240" w:lineRule="auto"/>
        <w:jc w:val="both"/>
        <w:rPr>
          <w:rFonts w:ascii="Arial" w:hAnsi="Arial" w:cs="Arial"/>
          <w:sz w:val="16"/>
          <w:szCs w:val="12"/>
          <w:lang w:val="es-MX"/>
        </w:rPr>
      </w:pPr>
    </w:p>
    <w:p w14:paraId="5FD5B650" w14:textId="77777777" w:rsidR="00247924" w:rsidRDefault="00247924" w:rsidP="00357D68">
      <w:pPr>
        <w:tabs>
          <w:tab w:val="left" w:pos="1290"/>
        </w:tabs>
        <w:spacing w:after="0" w:line="240" w:lineRule="auto"/>
        <w:jc w:val="both"/>
        <w:rPr>
          <w:rFonts w:ascii="Arial" w:hAnsi="Arial" w:cs="Arial"/>
          <w:sz w:val="16"/>
          <w:szCs w:val="12"/>
          <w:lang w:val="es-MX"/>
        </w:rPr>
      </w:pPr>
    </w:p>
    <w:p w14:paraId="24C007A3" w14:textId="77777777" w:rsidR="00247924" w:rsidRDefault="00247924" w:rsidP="00357D68">
      <w:pPr>
        <w:tabs>
          <w:tab w:val="left" w:pos="1290"/>
        </w:tabs>
        <w:spacing w:after="0" w:line="240" w:lineRule="auto"/>
        <w:jc w:val="both"/>
        <w:rPr>
          <w:rFonts w:ascii="Arial" w:hAnsi="Arial" w:cs="Arial"/>
          <w:sz w:val="16"/>
          <w:szCs w:val="12"/>
          <w:lang w:val="es-MX"/>
        </w:rPr>
      </w:pPr>
    </w:p>
    <w:p w14:paraId="75F1B341" w14:textId="77777777" w:rsidR="00247924" w:rsidRDefault="00247924" w:rsidP="00357D68">
      <w:pPr>
        <w:tabs>
          <w:tab w:val="left" w:pos="1290"/>
        </w:tabs>
        <w:spacing w:after="0" w:line="240" w:lineRule="auto"/>
        <w:jc w:val="both"/>
        <w:rPr>
          <w:rFonts w:ascii="Arial" w:hAnsi="Arial" w:cs="Arial"/>
          <w:sz w:val="16"/>
          <w:szCs w:val="12"/>
          <w:lang w:val="es-MX"/>
        </w:rPr>
      </w:pPr>
    </w:p>
    <w:p w14:paraId="5476C9E9" w14:textId="77777777" w:rsidR="00247924" w:rsidRDefault="00247924" w:rsidP="00357D68">
      <w:pPr>
        <w:tabs>
          <w:tab w:val="left" w:pos="1290"/>
        </w:tabs>
        <w:spacing w:after="0" w:line="240" w:lineRule="auto"/>
        <w:jc w:val="both"/>
        <w:rPr>
          <w:rFonts w:ascii="Arial" w:hAnsi="Arial" w:cs="Arial"/>
          <w:sz w:val="16"/>
          <w:szCs w:val="12"/>
          <w:lang w:val="es-MX"/>
        </w:rPr>
      </w:pPr>
    </w:p>
    <w:p w14:paraId="6C2CCEE0" w14:textId="77777777" w:rsidR="00247924" w:rsidRDefault="00247924" w:rsidP="00357D68">
      <w:pPr>
        <w:tabs>
          <w:tab w:val="left" w:pos="1290"/>
        </w:tabs>
        <w:spacing w:after="0" w:line="240" w:lineRule="auto"/>
        <w:jc w:val="both"/>
        <w:rPr>
          <w:rFonts w:ascii="Arial" w:hAnsi="Arial" w:cs="Arial"/>
          <w:sz w:val="16"/>
          <w:szCs w:val="12"/>
          <w:lang w:val="es-MX"/>
        </w:rPr>
      </w:pPr>
    </w:p>
    <w:p w14:paraId="0E096269" w14:textId="77777777" w:rsidR="00247924" w:rsidRDefault="00247924" w:rsidP="00357D68">
      <w:pPr>
        <w:tabs>
          <w:tab w:val="left" w:pos="1290"/>
        </w:tabs>
        <w:spacing w:after="0" w:line="240" w:lineRule="auto"/>
        <w:jc w:val="both"/>
        <w:rPr>
          <w:rFonts w:ascii="Arial" w:hAnsi="Arial" w:cs="Arial"/>
          <w:sz w:val="16"/>
          <w:szCs w:val="12"/>
          <w:lang w:val="es-MX"/>
        </w:rPr>
      </w:pPr>
    </w:p>
    <w:p w14:paraId="1911135D" w14:textId="77777777" w:rsidR="00247924" w:rsidRDefault="00247924" w:rsidP="00357D68">
      <w:pPr>
        <w:tabs>
          <w:tab w:val="left" w:pos="1290"/>
        </w:tabs>
        <w:spacing w:after="0" w:line="240" w:lineRule="auto"/>
        <w:jc w:val="both"/>
        <w:rPr>
          <w:rFonts w:ascii="Arial" w:hAnsi="Arial" w:cs="Arial"/>
          <w:sz w:val="16"/>
          <w:szCs w:val="12"/>
          <w:lang w:val="es-MX"/>
        </w:rPr>
      </w:pPr>
    </w:p>
    <w:p w14:paraId="3F20999F" w14:textId="77777777" w:rsidR="00247924" w:rsidRDefault="00247924" w:rsidP="00357D68">
      <w:pPr>
        <w:tabs>
          <w:tab w:val="left" w:pos="1290"/>
        </w:tabs>
        <w:spacing w:after="0" w:line="240" w:lineRule="auto"/>
        <w:jc w:val="both"/>
        <w:rPr>
          <w:rFonts w:ascii="Arial" w:hAnsi="Arial" w:cs="Arial"/>
          <w:sz w:val="16"/>
          <w:szCs w:val="12"/>
          <w:lang w:val="es-MX"/>
        </w:rPr>
      </w:pPr>
    </w:p>
    <w:p w14:paraId="60B24380" w14:textId="77777777" w:rsidR="00247924" w:rsidRDefault="00247924" w:rsidP="00357D68">
      <w:pPr>
        <w:tabs>
          <w:tab w:val="left" w:pos="1290"/>
        </w:tabs>
        <w:spacing w:after="0" w:line="240" w:lineRule="auto"/>
        <w:jc w:val="both"/>
        <w:rPr>
          <w:rFonts w:ascii="Arial" w:hAnsi="Arial" w:cs="Arial"/>
          <w:sz w:val="16"/>
          <w:szCs w:val="12"/>
          <w:lang w:val="es-MX"/>
        </w:rPr>
      </w:pPr>
    </w:p>
    <w:p w14:paraId="31D45E11" w14:textId="77777777" w:rsidR="00247924" w:rsidRDefault="00247924" w:rsidP="00357D68">
      <w:pPr>
        <w:tabs>
          <w:tab w:val="left" w:pos="1290"/>
        </w:tabs>
        <w:spacing w:after="0" w:line="240" w:lineRule="auto"/>
        <w:jc w:val="both"/>
        <w:rPr>
          <w:rFonts w:ascii="Arial" w:hAnsi="Arial" w:cs="Arial"/>
          <w:sz w:val="16"/>
          <w:szCs w:val="12"/>
          <w:lang w:val="es-MX"/>
        </w:rPr>
      </w:pPr>
    </w:p>
    <w:p w14:paraId="5A856886" w14:textId="77777777" w:rsidR="004612CA" w:rsidRDefault="004612CA" w:rsidP="00357D68">
      <w:pPr>
        <w:tabs>
          <w:tab w:val="left" w:pos="1290"/>
        </w:tabs>
        <w:spacing w:after="0" w:line="240" w:lineRule="auto"/>
        <w:jc w:val="both"/>
        <w:rPr>
          <w:rFonts w:ascii="Arial" w:hAnsi="Arial" w:cs="Arial"/>
          <w:sz w:val="16"/>
          <w:szCs w:val="12"/>
          <w:lang w:val="es-MX"/>
        </w:rPr>
      </w:pPr>
    </w:p>
    <w:p w14:paraId="49302969" w14:textId="77777777" w:rsidR="00E45730" w:rsidRDefault="00E45730" w:rsidP="00357D68">
      <w:pPr>
        <w:tabs>
          <w:tab w:val="left" w:pos="1290"/>
        </w:tabs>
        <w:spacing w:after="0" w:line="240" w:lineRule="auto"/>
        <w:jc w:val="both"/>
        <w:rPr>
          <w:rFonts w:ascii="Arial" w:hAnsi="Arial" w:cs="Arial"/>
          <w:sz w:val="16"/>
          <w:szCs w:val="12"/>
          <w:lang w:val="es-MX"/>
        </w:rPr>
      </w:pPr>
    </w:p>
    <w:p w14:paraId="1ACAFCAF" w14:textId="77777777" w:rsidR="001B35D6" w:rsidRDefault="001B35D6" w:rsidP="00357D68">
      <w:pPr>
        <w:tabs>
          <w:tab w:val="left" w:pos="1290"/>
        </w:tabs>
        <w:spacing w:after="0" w:line="240" w:lineRule="auto"/>
        <w:jc w:val="both"/>
        <w:rPr>
          <w:rFonts w:ascii="Arial" w:hAnsi="Arial" w:cs="Arial"/>
          <w:sz w:val="16"/>
          <w:szCs w:val="12"/>
          <w:lang w:val="es-MX"/>
        </w:rPr>
      </w:pPr>
    </w:p>
    <w:p w14:paraId="57B17104" w14:textId="77777777" w:rsidR="00E45730" w:rsidRDefault="00E45730"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1B35D6">
      <w:headerReference w:type="default" r:id="rId7"/>
      <w:footerReference w:type="default" r:id="rId8"/>
      <w:pgSz w:w="12240" w:h="20160" w:code="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7216"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A5E54D" id="Grupo 1" o:spid="_x0000_s1026" style="position:absolute;margin-left:-49.8pt;margin-top:13.3pt;width:476.25pt;height:104.7pt;z-index:251657216"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A3"/>
    <w:rsid w:val="00010980"/>
    <w:rsid w:val="00017EDB"/>
    <w:rsid w:val="00030F3A"/>
    <w:rsid w:val="00041534"/>
    <w:rsid w:val="00052E05"/>
    <w:rsid w:val="00066929"/>
    <w:rsid w:val="00094B6C"/>
    <w:rsid w:val="001252E4"/>
    <w:rsid w:val="00157456"/>
    <w:rsid w:val="00165C6C"/>
    <w:rsid w:val="00165E48"/>
    <w:rsid w:val="0017216D"/>
    <w:rsid w:val="001805A9"/>
    <w:rsid w:val="00185A0A"/>
    <w:rsid w:val="001B35D6"/>
    <w:rsid w:val="001B737C"/>
    <w:rsid w:val="002024CB"/>
    <w:rsid w:val="00225417"/>
    <w:rsid w:val="00242B58"/>
    <w:rsid w:val="00247924"/>
    <w:rsid w:val="00247FE6"/>
    <w:rsid w:val="002712E8"/>
    <w:rsid w:val="002726B6"/>
    <w:rsid w:val="00284119"/>
    <w:rsid w:val="00286835"/>
    <w:rsid w:val="002C2233"/>
    <w:rsid w:val="002C2991"/>
    <w:rsid w:val="002C6A45"/>
    <w:rsid w:val="002C6B2A"/>
    <w:rsid w:val="002E0C9B"/>
    <w:rsid w:val="002E6650"/>
    <w:rsid w:val="002F5643"/>
    <w:rsid w:val="002F7FB3"/>
    <w:rsid w:val="0030017B"/>
    <w:rsid w:val="00302CAE"/>
    <w:rsid w:val="0030572C"/>
    <w:rsid w:val="003127F4"/>
    <w:rsid w:val="00344389"/>
    <w:rsid w:val="00352A89"/>
    <w:rsid w:val="00357D68"/>
    <w:rsid w:val="00363489"/>
    <w:rsid w:val="003853C6"/>
    <w:rsid w:val="0039070C"/>
    <w:rsid w:val="00392408"/>
    <w:rsid w:val="003B25A3"/>
    <w:rsid w:val="003B620E"/>
    <w:rsid w:val="003C4178"/>
    <w:rsid w:val="003C488E"/>
    <w:rsid w:val="003D38F9"/>
    <w:rsid w:val="003F1226"/>
    <w:rsid w:val="003F46FF"/>
    <w:rsid w:val="00436115"/>
    <w:rsid w:val="004400CB"/>
    <w:rsid w:val="004612CA"/>
    <w:rsid w:val="004638DD"/>
    <w:rsid w:val="00470DD9"/>
    <w:rsid w:val="004729C5"/>
    <w:rsid w:val="004862D3"/>
    <w:rsid w:val="00490269"/>
    <w:rsid w:val="004A25DE"/>
    <w:rsid w:val="004A53F9"/>
    <w:rsid w:val="004D3C75"/>
    <w:rsid w:val="004D5ABA"/>
    <w:rsid w:val="004E2AE3"/>
    <w:rsid w:val="004E3A9B"/>
    <w:rsid w:val="004F5F51"/>
    <w:rsid w:val="004F6F52"/>
    <w:rsid w:val="00504AD9"/>
    <w:rsid w:val="00512C08"/>
    <w:rsid w:val="00524F4B"/>
    <w:rsid w:val="005354A9"/>
    <w:rsid w:val="00536E24"/>
    <w:rsid w:val="00557ADC"/>
    <w:rsid w:val="00566F09"/>
    <w:rsid w:val="00572990"/>
    <w:rsid w:val="00583D7A"/>
    <w:rsid w:val="00590569"/>
    <w:rsid w:val="005B45B0"/>
    <w:rsid w:val="00623245"/>
    <w:rsid w:val="00626B04"/>
    <w:rsid w:val="00656F38"/>
    <w:rsid w:val="00660C18"/>
    <w:rsid w:val="00665F8F"/>
    <w:rsid w:val="00683B13"/>
    <w:rsid w:val="00697C13"/>
    <w:rsid w:val="006A4BFA"/>
    <w:rsid w:val="006E297D"/>
    <w:rsid w:val="006E489B"/>
    <w:rsid w:val="00705445"/>
    <w:rsid w:val="00712D7C"/>
    <w:rsid w:val="00750FE2"/>
    <w:rsid w:val="00751AF3"/>
    <w:rsid w:val="00752348"/>
    <w:rsid w:val="007A136B"/>
    <w:rsid w:val="007A4CEE"/>
    <w:rsid w:val="007A5CCE"/>
    <w:rsid w:val="007B21B0"/>
    <w:rsid w:val="007C0C08"/>
    <w:rsid w:val="007E4850"/>
    <w:rsid w:val="007F0503"/>
    <w:rsid w:val="007F7F36"/>
    <w:rsid w:val="00800A5D"/>
    <w:rsid w:val="008079C7"/>
    <w:rsid w:val="008218B2"/>
    <w:rsid w:val="008540FA"/>
    <w:rsid w:val="0085472B"/>
    <w:rsid w:val="00862768"/>
    <w:rsid w:val="00892E30"/>
    <w:rsid w:val="0089379D"/>
    <w:rsid w:val="008A3A9F"/>
    <w:rsid w:val="008B716B"/>
    <w:rsid w:val="008C044B"/>
    <w:rsid w:val="008C29B9"/>
    <w:rsid w:val="008C7128"/>
    <w:rsid w:val="008D0841"/>
    <w:rsid w:val="008D59ED"/>
    <w:rsid w:val="00911BDC"/>
    <w:rsid w:val="00935B74"/>
    <w:rsid w:val="009503AD"/>
    <w:rsid w:val="00955288"/>
    <w:rsid w:val="0096063D"/>
    <w:rsid w:val="00965AFA"/>
    <w:rsid w:val="0099008A"/>
    <w:rsid w:val="00993C23"/>
    <w:rsid w:val="009E3EB5"/>
    <w:rsid w:val="00A1142B"/>
    <w:rsid w:val="00A142D3"/>
    <w:rsid w:val="00A16DCC"/>
    <w:rsid w:val="00A312B5"/>
    <w:rsid w:val="00A37BD9"/>
    <w:rsid w:val="00A4746C"/>
    <w:rsid w:val="00A5290D"/>
    <w:rsid w:val="00A6029C"/>
    <w:rsid w:val="00A61810"/>
    <w:rsid w:val="00A63550"/>
    <w:rsid w:val="00A70594"/>
    <w:rsid w:val="00A73DBB"/>
    <w:rsid w:val="00A822B2"/>
    <w:rsid w:val="00A84C8C"/>
    <w:rsid w:val="00A9117B"/>
    <w:rsid w:val="00A9442B"/>
    <w:rsid w:val="00A95FD6"/>
    <w:rsid w:val="00AA17E6"/>
    <w:rsid w:val="00AA4377"/>
    <w:rsid w:val="00AA6EAE"/>
    <w:rsid w:val="00AB5E77"/>
    <w:rsid w:val="00AE5A41"/>
    <w:rsid w:val="00AF528D"/>
    <w:rsid w:val="00B04499"/>
    <w:rsid w:val="00B05B1B"/>
    <w:rsid w:val="00B42260"/>
    <w:rsid w:val="00B44E84"/>
    <w:rsid w:val="00B51E69"/>
    <w:rsid w:val="00B627BA"/>
    <w:rsid w:val="00B74D35"/>
    <w:rsid w:val="00B762DD"/>
    <w:rsid w:val="00B7726E"/>
    <w:rsid w:val="00B92572"/>
    <w:rsid w:val="00BE332D"/>
    <w:rsid w:val="00C0138A"/>
    <w:rsid w:val="00C03EED"/>
    <w:rsid w:val="00C3427A"/>
    <w:rsid w:val="00C4188F"/>
    <w:rsid w:val="00C51A16"/>
    <w:rsid w:val="00C572F1"/>
    <w:rsid w:val="00C7779F"/>
    <w:rsid w:val="00C86C90"/>
    <w:rsid w:val="00CA6027"/>
    <w:rsid w:val="00CB61E6"/>
    <w:rsid w:val="00CD0043"/>
    <w:rsid w:val="00D37D0E"/>
    <w:rsid w:val="00D574E2"/>
    <w:rsid w:val="00DA4EAF"/>
    <w:rsid w:val="00DC78C4"/>
    <w:rsid w:val="00E01502"/>
    <w:rsid w:val="00E261E5"/>
    <w:rsid w:val="00E27DFA"/>
    <w:rsid w:val="00E45730"/>
    <w:rsid w:val="00E506E5"/>
    <w:rsid w:val="00E65388"/>
    <w:rsid w:val="00E7215B"/>
    <w:rsid w:val="00E85CEA"/>
    <w:rsid w:val="00EA37CE"/>
    <w:rsid w:val="00EB549A"/>
    <w:rsid w:val="00ED1D4F"/>
    <w:rsid w:val="00ED4751"/>
    <w:rsid w:val="00ED7819"/>
    <w:rsid w:val="00EE1268"/>
    <w:rsid w:val="00F06CB5"/>
    <w:rsid w:val="00F21031"/>
    <w:rsid w:val="00F33D11"/>
    <w:rsid w:val="00F40668"/>
    <w:rsid w:val="00F40D0B"/>
    <w:rsid w:val="00F51F32"/>
    <w:rsid w:val="00F5360A"/>
    <w:rsid w:val="00F55BA4"/>
    <w:rsid w:val="00FB5444"/>
    <w:rsid w:val="00FC4FD9"/>
    <w:rsid w:val="00FD06C9"/>
    <w:rsid w:val="00FE268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453F3B3F"/>
  <w15:docId w15:val="{C8359FD3-93A6-4CBD-9334-F1AADD3E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782</Words>
  <Characters>4305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Concepcion del Carmen Canto Santos</cp:lastModifiedBy>
  <cp:revision>4</cp:revision>
  <cp:lastPrinted>2020-08-14T18:09:00Z</cp:lastPrinted>
  <dcterms:created xsi:type="dcterms:W3CDTF">2020-12-09T23:40:00Z</dcterms:created>
  <dcterms:modified xsi:type="dcterms:W3CDTF">2020-12-10T01:51:00Z</dcterms:modified>
</cp:coreProperties>
</file>